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  <w:rtl w:val="0"/>
        </w:rPr>
        <w:t xml:space="preserve">PSPS Approaches to SI Joint Fusion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March 12, 2025 - 6:30 </w:t>
      </w:r>
      <w:r w:rsidDel="00000000" w:rsidR="00000000" w:rsidRPr="00000000">
        <w:rPr>
          <w:b w:val="1"/>
          <w:smallCaps w:val="1"/>
          <w:rtl w:val="0"/>
        </w:rPr>
        <w:t xml:space="preserve">pm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 PST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373545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73545"/>
          <w:sz w:val="24"/>
          <w:szCs w:val="24"/>
          <w:rtl w:val="0"/>
        </w:rPr>
        <w:t xml:space="preserve">Moderated by Patrick Buchanan, MD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600"/>
      </w:tblPr>
      <w:tblGrid>
        <w:gridCol w:w="1455"/>
        <w:gridCol w:w="4665"/>
        <w:gridCol w:w="3435"/>
        <w:tblGridChange w:id="0">
          <w:tblGrid>
            <w:gridCol w:w="1455"/>
            <w:gridCol w:w="4665"/>
            <w:gridCol w:w="3435"/>
          </w:tblGrid>
        </w:tblGridChange>
      </w:tblGrid>
      <w:tr>
        <w:trPr>
          <w:cantSplit w:val="1"/>
          <w:tblHeader w:val="0"/>
        </w:trPr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Lecture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3 minutes</w:t>
            </w:r>
          </w:p>
        </w:tc>
        <w:tc>
          <w:tcPr>
            <w:tcBorders>
              <w:top w:color="ffe599" w:space="0" w:sz="8" w:val="single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Welcome/Introduction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Patrick Buchanan, MD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Overview of SI Joint Fusion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Bryan Hoelzer, MD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Posterior-Inferior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Bryan Hoelzer, MD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Lateral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Rudy Schrot, MD 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Posterolateral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1"/>
          <w:trHeight w:val="161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Posterior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Benjamin Gill, DO MBA</w:t>
            </w:r>
          </w:p>
        </w:tc>
      </w:tr>
      <w:tr>
        <w:trPr>
          <w:cantSplit w:val="1"/>
          <w:trHeight w:val="161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Fusion Fundamentals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Namath Hussain, MD</w:t>
            </w:r>
          </w:p>
        </w:tc>
      </w:tr>
      <w:tr>
        <w:trPr>
          <w:cantSplit w:val="1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3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Closing Remarks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Patrick Buchanan, MD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72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81138" cy="148113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481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KGeBwl9PmIgzUHIjc12X7wnaQ==">CgMxLjA4AHIhMTlVNkpDaUtDaTc5bEZHN3lZc2J1NmlJSVI3N29HY1J6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